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05678" w:rsidRPr="00BF26FD" w:rsidRDefault="00FA62AE" w:rsidP="00BF26FD">
      <w:pPr>
        <w:jc w:val="center"/>
        <w:rPr>
          <w:sz w:val="32"/>
          <w:szCs w:val="32"/>
        </w:rPr>
      </w:pPr>
      <w:r w:rsidRPr="00BF26FD">
        <w:rPr>
          <w:sz w:val="32"/>
          <w:szCs w:val="32"/>
        </w:rPr>
        <w:t>Útmutató a</w:t>
      </w:r>
      <w:r w:rsidR="00A71504">
        <w:rPr>
          <w:sz w:val="32"/>
          <w:szCs w:val="32"/>
        </w:rPr>
        <w:t xml:space="preserve"> </w:t>
      </w:r>
      <w:r w:rsidR="00C62DBA">
        <w:rPr>
          <w:sz w:val="32"/>
          <w:szCs w:val="32"/>
        </w:rPr>
        <w:t xml:space="preserve">társadalmi </w:t>
      </w:r>
      <w:bookmarkStart w:id="0" w:name="_GoBack"/>
      <w:bookmarkEnd w:id="0"/>
      <w:r w:rsidR="00A71504">
        <w:rPr>
          <w:sz w:val="32"/>
          <w:szCs w:val="32"/>
        </w:rPr>
        <w:t>d</w:t>
      </w:r>
      <w:r w:rsidRPr="00BF26FD">
        <w:rPr>
          <w:sz w:val="32"/>
          <w:szCs w:val="32"/>
        </w:rPr>
        <w:t>öntések tananyag tanulmányozásához</w:t>
      </w:r>
    </w:p>
    <w:p w:rsidR="00FA62AE" w:rsidRDefault="00FA62AE"/>
    <w:p w:rsidR="00FA62AE" w:rsidRDefault="00FA62AE" w:rsidP="00BF26FD">
      <w:pPr>
        <w:pStyle w:val="Listaszerbekezds"/>
        <w:numPr>
          <w:ilvl w:val="0"/>
          <w:numId w:val="1"/>
        </w:numPr>
        <w:jc w:val="both"/>
        <w:rPr>
          <w:sz w:val="24"/>
          <w:szCs w:val="24"/>
        </w:rPr>
      </w:pPr>
      <w:r w:rsidRPr="00BF26FD">
        <w:rPr>
          <w:sz w:val="24"/>
          <w:szCs w:val="24"/>
        </w:rPr>
        <w:t>Hal</w:t>
      </w:r>
      <w:r w:rsidR="00C13765">
        <w:rPr>
          <w:sz w:val="24"/>
          <w:szCs w:val="24"/>
        </w:rPr>
        <w:t>l</w:t>
      </w:r>
      <w:r w:rsidRPr="00BF26FD">
        <w:rPr>
          <w:sz w:val="24"/>
          <w:szCs w:val="24"/>
        </w:rPr>
        <w:t xml:space="preserve">gassa meg a hanganyagot a </w:t>
      </w:r>
      <w:proofErr w:type="spellStart"/>
      <w:r w:rsidRPr="00BF26FD">
        <w:rPr>
          <w:sz w:val="24"/>
          <w:szCs w:val="24"/>
        </w:rPr>
        <w:t>ppt</w:t>
      </w:r>
      <w:proofErr w:type="spellEnd"/>
      <w:r w:rsidRPr="00BF26FD">
        <w:rPr>
          <w:sz w:val="24"/>
          <w:szCs w:val="24"/>
        </w:rPr>
        <w:t>-vel együtt!</w:t>
      </w:r>
      <w:r w:rsidR="00E808EF">
        <w:rPr>
          <w:sz w:val="24"/>
          <w:szCs w:val="24"/>
        </w:rPr>
        <w:t xml:space="preserve"> Olvassa el a Döntéselmélet könyvből a </w:t>
      </w:r>
      <w:r w:rsidR="00510193">
        <w:rPr>
          <w:sz w:val="24"/>
          <w:szCs w:val="24"/>
        </w:rPr>
        <w:t>társadalmi döntések</w:t>
      </w:r>
      <w:r w:rsidR="00E808EF">
        <w:rPr>
          <w:sz w:val="24"/>
          <w:szCs w:val="24"/>
        </w:rPr>
        <w:t xml:space="preserve"> fejezetet!</w:t>
      </w:r>
    </w:p>
    <w:p w:rsidR="00510193" w:rsidRPr="00BF26FD" w:rsidRDefault="00510193" w:rsidP="00510193">
      <w:pPr>
        <w:pStyle w:val="Listaszerbekezds"/>
        <w:jc w:val="both"/>
        <w:rPr>
          <w:sz w:val="24"/>
          <w:szCs w:val="24"/>
        </w:rPr>
      </w:pPr>
    </w:p>
    <w:p w:rsidR="00510193" w:rsidRDefault="00FA62AE" w:rsidP="00510193">
      <w:pPr>
        <w:pStyle w:val="Listaszerbekezds"/>
        <w:numPr>
          <w:ilvl w:val="0"/>
          <w:numId w:val="1"/>
        </w:numPr>
        <w:jc w:val="both"/>
        <w:rPr>
          <w:sz w:val="24"/>
          <w:szCs w:val="24"/>
        </w:rPr>
      </w:pPr>
      <w:r w:rsidRPr="00BF26FD">
        <w:rPr>
          <w:sz w:val="24"/>
          <w:szCs w:val="24"/>
        </w:rPr>
        <w:t>Válaszolja meg a tesztet és megoldását vesse össze a megoldásokkal!</w:t>
      </w:r>
    </w:p>
    <w:p w:rsidR="00510193" w:rsidRPr="00510193" w:rsidRDefault="00510193" w:rsidP="00510193">
      <w:pPr>
        <w:pStyle w:val="Listaszerbekezds"/>
        <w:rPr>
          <w:sz w:val="24"/>
          <w:szCs w:val="24"/>
        </w:rPr>
      </w:pPr>
    </w:p>
    <w:p w:rsidR="00510193" w:rsidRPr="00510193" w:rsidRDefault="00510193" w:rsidP="00510193">
      <w:pPr>
        <w:pStyle w:val="Listaszerbekezds"/>
        <w:jc w:val="both"/>
        <w:rPr>
          <w:sz w:val="24"/>
          <w:szCs w:val="24"/>
        </w:rPr>
      </w:pPr>
    </w:p>
    <w:p w:rsidR="00FA62AE" w:rsidRDefault="00FA62AE" w:rsidP="00BF26FD">
      <w:pPr>
        <w:pStyle w:val="Listaszerbekezds"/>
        <w:numPr>
          <w:ilvl w:val="0"/>
          <w:numId w:val="1"/>
        </w:numPr>
        <w:jc w:val="both"/>
        <w:rPr>
          <w:sz w:val="24"/>
          <w:szCs w:val="24"/>
        </w:rPr>
      </w:pPr>
      <w:r w:rsidRPr="00BF26FD">
        <w:rPr>
          <w:sz w:val="24"/>
          <w:szCs w:val="24"/>
        </w:rPr>
        <w:t>Gondolkozzon el a következő kérdéseken és adjon választ:</w:t>
      </w:r>
    </w:p>
    <w:p w:rsidR="00510193" w:rsidRDefault="00510193" w:rsidP="00510193">
      <w:pPr>
        <w:pStyle w:val="Listaszerbekezds"/>
        <w:jc w:val="both"/>
        <w:rPr>
          <w:sz w:val="24"/>
          <w:szCs w:val="24"/>
        </w:rPr>
      </w:pPr>
    </w:p>
    <w:p w:rsidR="00510193" w:rsidRDefault="00510193" w:rsidP="00510193">
      <w:pPr>
        <w:pStyle w:val="Listaszerbekezds"/>
        <w:jc w:val="both"/>
        <w:rPr>
          <w:sz w:val="24"/>
          <w:szCs w:val="24"/>
        </w:rPr>
      </w:pPr>
    </w:p>
    <w:p w:rsidR="00C13765" w:rsidRDefault="00FA62AE" w:rsidP="00C13765">
      <w:pPr>
        <w:pStyle w:val="Listaszerbekezds"/>
        <w:numPr>
          <w:ilvl w:val="0"/>
          <w:numId w:val="1"/>
        </w:numPr>
        <w:jc w:val="both"/>
        <w:rPr>
          <w:sz w:val="24"/>
          <w:szCs w:val="24"/>
        </w:rPr>
      </w:pPr>
      <w:r w:rsidRPr="00BF26FD">
        <w:rPr>
          <w:sz w:val="24"/>
          <w:szCs w:val="24"/>
        </w:rPr>
        <w:t>Olvassa el a mappában lévő szakcikkeket</w:t>
      </w:r>
      <w:r w:rsidR="00BF26FD" w:rsidRPr="00BF26FD">
        <w:rPr>
          <w:sz w:val="24"/>
          <w:szCs w:val="24"/>
        </w:rPr>
        <w:t xml:space="preserve"> (az egyik magyar nyelvű)</w:t>
      </w:r>
      <w:r w:rsidRPr="00BF26FD">
        <w:rPr>
          <w:sz w:val="24"/>
          <w:szCs w:val="24"/>
        </w:rPr>
        <w:t xml:space="preserve"> és valamelyikkel kapcsolatban adjon egy-két oldal terjedelemben megfogalmazott választ a cikkhez kapcsolódó kérdésre! </w:t>
      </w:r>
      <w:r w:rsidR="00C13765">
        <w:rPr>
          <w:sz w:val="24"/>
          <w:szCs w:val="24"/>
        </w:rPr>
        <w:t>(Emlékeztetésképpen jegyzem meg, hogy a vizsgához összesen 3 ilyen kidolgozott válaszra lesz szükség).</w:t>
      </w:r>
    </w:p>
    <w:p w:rsidR="00163C6B" w:rsidRDefault="00510193" w:rsidP="00510193">
      <w:pPr>
        <w:pStyle w:val="Listaszerbekezds"/>
        <w:numPr>
          <w:ilvl w:val="0"/>
          <w:numId w:val="6"/>
        </w:numPr>
        <w:jc w:val="both"/>
        <w:rPr>
          <w:sz w:val="24"/>
          <w:szCs w:val="24"/>
        </w:rPr>
      </w:pPr>
      <w:r>
        <w:rPr>
          <w:sz w:val="24"/>
          <w:szCs w:val="24"/>
        </w:rPr>
        <w:t>Miért elképzelhetetlen a jól működő demokrácia a minőségi iskolarendszer nélkül?</w:t>
      </w:r>
    </w:p>
    <w:p w:rsidR="00510193" w:rsidRDefault="00510193" w:rsidP="00510193">
      <w:pPr>
        <w:pStyle w:val="Listaszerbekezds"/>
        <w:numPr>
          <w:ilvl w:val="1"/>
          <w:numId w:val="6"/>
        </w:numPr>
        <w:jc w:val="both"/>
        <w:rPr>
          <w:sz w:val="24"/>
          <w:szCs w:val="24"/>
        </w:rPr>
      </w:pP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Horváth, Z. K. (2018). Köznevelés és demokratikus értékpolitika. Emancipáció és igazságosság a második világháború utáni oktatáspolitikában. </w:t>
      </w:r>
      <w:r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>Új Egyenlőség</w:t>
      </w: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.</w:t>
      </w:r>
    </w:p>
    <w:p w:rsidR="00510193" w:rsidRDefault="00510193" w:rsidP="00510193">
      <w:pPr>
        <w:pStyle w:val="Listaszerbekezds"/>
        <w:numPr>
          <w:ilvl w:val="0"/>
          <w:numId w:val="6"/>
        </w:numPr>
        <w:jc w:val="both"/>
        <w:rPr>
          <w:sz w:val="24"/>
          <w:szCs w:val="24"/>
        </w:rPr>
      </w:pPr>
      <w:r>
        <w:rPr>
          <w:sz w:val="24"/>
          <w:szCs w:val="24"/>
        </w:rPr>
        <w:t>Milyen alapon működik az összefüggés az életkor és a társadalmi újraelosztásra vonatkozó preferenciák között?</w:t>
      </w:r>
    </w:p>
    <w:p w:rsidR="00510193" w:rsidRDefault="00510193" w:rsidP="00510193">
      <w:pPr>
        <w:pStyle w:val="Listaszerbekezds"/>
        <w:numPr>
          <w:ilvl w:val="1"/>
          <w:numId w:val="6"/>
        </w:numPr>
        <w:jc w:val="both"/>
        <w:rPr>
          <w:sz w:val="24"/>
          <w:szCs w:val="24"/>
        </w:rPr>
      </w:pPr>
      <w:proofErr w:type="spellStart"/>
      <w:r w:rsidRPr="00510193">
        <w:rPr>
          <w:rFonts w:ascii="Arial" w:hAnsi="Arial" w:cs="Arial"/>
          <w:color w:val="222222"/>
          <w:sz w:val="20"/>
          <w:szCs w:val="20"/>
          <w:shd w:val="clear" w:color="auto" w:fill="FFFFFF"/>
        </w:rPr>
        <w:t>Bjerk</w:t>
      </w:r>
      <w:proofErr w:type="spellEnd"/>
      <w:r w:rsidRPr="0051019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, D. (2016). In front of and </w:t>
      </w:r>
      <w:proofErr w:type="spellStart"/>
      <w:r w:rsidRPr="00510193">
        <w:rPr>
          <w:rFonts w:ascii="Arial" w:hAnsi="Arial" w:cs="Arial"/>
          <w:color w:val="222222"/>
          <w:sz w:val="20"/>
          <w:szCs w:val="20"/>
          <w:shd w:val="clear" w:color="auto" w:fill="FFFFFF"/>
        </w:rPr>
        <w:t>behind</w:t>
      </w:r>
      <w:proofErr w:type="spellEnd"/>
      <w:r w:rsidRPr="0051019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Pr="00510193">
        <w:rPr>
          <w:rFonts w:ascii="Arial" w:hAnsi="Arial" w:cs="Arial"/>
          <w:color w:val="222222"/>
          <w:sz w:val="20"/>
          <w:szCs w:val="20"/>
          <w:shd w:val="clear" w:color="auto" w:fill="FFFFFF"/>
        </w:rPr>
        <w:t>the</w:t>
      </w:r>
      <w:proofErr w:type="spellEnd"/>
      <w:r w:rsidRPr="0051019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Pr="00510193">
        <w:rPr>
          <w:rFonts w:ascii="Arial" w:hAnsi="Arial" w:cs="Arial"/>
          <w:color w:val="222222"/>
          <w:sz w:val="20"/>
          <w:szCs w:val="20"/>
          <w:shd w:val="clear" w:color="auto" w:fill="FFFFFF"/>
        </w:rPr>
        <w:t>veil</w:t>
      </w:r>
      <w:proofErr w:type="spellEnd"/>
      <w:r w:rsidRPr="0051019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of </w:t>
      </w:r>
      <w:proofErr w:type="spellStart"/>
      <w:r w:rsidRPr="00510193">
        <w:rPr>
          <w:rFonts w:ascii="Arial" w:hAnsi="Arial" w:cs="Arial"/>
          <w:color w:val="222222"/>
          <w:sz w:val="20"/>
          <w:szCs w:val="20"/>
          <w:shd w:val="clear" w:color="auto" w:fill="FFFFFF"/>
        </w:rPr>
        <w:t>ignorance</w:t>
      </w:r>
      <w:proofErr w:type="spellEnd"/>
      <w:r w:rsidRPr="0051019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: an </w:t>
      </w:r>
      <w:proofErr w:type="spellStart"/>
      <w:r w:rsidRPr="00510193">
        <w:rPr>
          <w:rFonts w:ascii="Arial" w:hAnsi="Arial" w:cs="Arial"/>
          <w:color w:val="222222"/>
          <w:sz w:val="20"/>
          <w:szCs w:val="20"/>
          <w:shd w:val="clear" w:color="auto" w:fill="FFFFFF"/>
        </w:rPr>
        <w:t>analysis</w:t>
      </w:r>
      <w:proofErr w:type="spellEnd"/>
      <w:r w:rsidRPr="0051019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of </w:t>
      </w:r>
      <w:proofErr w:type="spellStart"/>
      <w:r w:rsidRPr="00510193">
        <w:rPr>
          <w:rFonts w:ascii="Arial" w:hAnsi="Arial" w:cs="Arial"/>
          <w:color w:val="222222"/>
          <w:sz w:val="20"/>
          <w:szCs w:val="20"/>
          <w:shd w:val="clear" w:color="auto" w:fill="FFFFFF"/>
        </w:rPr>
        <w:t>motivations</w:t>
      </w:r>
      <w:proofErr w:type="spellEnd"/>
      <w:r w:rsidRPr="0051019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Pr="00510193">
        <w:rPr>
          <w:rFonts w:ascii="Arial" w:hAnsi="Arial" w:cs="Arial"/>
          <w:color w:val="222222"/>
          <w:sz w:val="20"/>
          <w:szCs w:val="20"/>
          <w:shd w:val="clear" w:color="auto" w:fill="FFFFFF"/>
        </w:rPr>
        <w:t>for</w:t>
      </w:r>
      <w:proofErr w:type="spellEnd"/>
      <w:r w:rsidRPr="0051019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Pr="00510193">
        <w:rPr>
          <w:rFonts w:ascii="Arial" w:hAnsi="Arial" w:cs="Arial"/>
          <w:color w:val="222222"/>
          <w:sz w:val="20"/>
          <w:szCs w:val="20"/>
          <w:shd w:val="clear" w:color="auto" w:fill="FFFFFF"/>
        </w:rPr>
        <w:t>redistribution</w:t>
      </w:r>
      <w:proofErr w:type="spellEnd"/>
      <w:r w:rsidRPr="00510193">
        <w:rPr>
          <w:rFonts w:ascii="Arial" w:hAnsi="Arial" w:cs="Arial"/>
          <w:color w:val="222222"/>
          <w:sz w:val="20"/>
          <w:szCs w:val="20"/>
          <w:shd w:val="clear" w:color="auto" w:fill="FFFFFF"/>
        </w:rPr>
        <w:t>. </w:t>
      </w:r>
      <w:proofErr w:type="spellStart"/>
      <w:r w:rsidRPr="00510193"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>Social</w:t>
      </w:r>
      <w:proofErr w:type="spellEnd"/>
      <w:r w:rsidRPr="00510193"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Pr="00510193"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>Choice</w:t>
      </w:r>
      <w:proofErr w:type="spellEnd"/>
      <w:r w:rsidRPr="00510193"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 xml:space="preserve"> and </w:t>
      </w:r>
      <w:proofErr w:type="spellStart"/>
      <w:r w:rsidRPr="00510193"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>Welfare</w:t>
      </w:r>
      <w:proofErr w:type="spellEnd"/>
      <w:r w:rsidRPr="00510193">
        <w:rPr>
          <w:rFonts w:ascii="Arial" w:hAnsi="Arial" w:cs="Arial"/>
          <w:color w:val="222222"/>
          <w:sz w:val="20"/>
          <w:szCs w:val="20"/>
          <w:shd w:val="clear" w:color="auto" w:fill="FFFFFF"/>
        </w:rPr>
        <w:t>, </w:t>
      </w:r>
      <w:r w:rsidRPr="00510193"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>47</w:t>
      </w:r>
      <w:r w:rsidRPr="00510193">
        <w:rPr>
          <w:rFonts w:ascii="Arial" w:hAnsi="Arial" w:cs="Arial"/>
          <w:color w:val="222222"/>
          <w:sz w:val="20"/>
          <w:szCs w:val="20"/>
          <w:shd w:val="clear" w:color="auto" w:fill="FFFFFF"/>
        </w:rPr>
        <w:t>(4), 791-824.</w:t>
      </w:r>
    </w:p>
    <w:sectPr w:rsidR="005101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00B1F"/>
    <w:multiLevelType w:val="hybridMultilevel"/>
    <w:tmpl w:val="B6DE0A3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483217"/>
    <w:multiLevelType w:val="hybridMultilevel"/>
    <w:tmpl w:val="BC4407BC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6A812E60"/>
    <w:multiLevelType w:val="hybridMultilevel"/>
    <w:tmpl w:val="B42A2D84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6B740573"/>
    <w:multiLevelType w:val="hybridMultilevel"/>
    <w:tmpl w:val="6E4CE310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6F4B6A7D"/>
    <w:multiLevelType w:val="hybridMultilevel"/>
    <w:tmpl w:val="060EBCA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1E09CB"/>
    <w:multiLevelType w:val="hybridMultilevel"/>
    <w:tmpl w:val="D57ED780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62AE"/>
    <w:rsid w:val="00163C6B"/>
    <w:rsid w:val="002F5DEF"/>
    <w:rsid w:val="003B297F"/>
    <w:rsid w:val="004210D2"/>
    <w:rsid w:val="00510193"/>
    <w:rsid w:val="00515F0C"/>
    <w:rsid w:val="006638D6"/>
    <w:rsid w:val="00A71504"/>
    <w:rsid w:val="00B260A0"/>
    <w:rsid w:val="00BA764E"/>
    <w:rsid w:val="00BF26FD"/>
    <w:rsid w:val="00C13765"/>
    <w:rsid w:val="00C62DBA"/>
    <w:rsid w:val="00CE57F6"/>
    <w:rsid w:val="00E808EF"/>
    <w:rsid w:val="00F05678"/>
    <w:rsid w:val="00FA6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F24F4"/>
  <w15:chartTrackingRefBased/>
  <w15:docId w15:val="{B5AECBE3-EE45-448D-AAA7-4D8B00BD8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FA62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138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lehelke0202@sulid.hu</dc:creator>
  <cp:keywords/>
  <dc:description/>
  <cp:lastModifiedBy>lehelke0202@sulid.hu</cp:lastModifiedBy>
  <cp:revision>4</cp:revision>
  <dcterms:created xsi:type="dcterms:W3CDTF">2020-04-27T08:20:00Z</dcterms:created>
  <dcterms:modified xsi:type="dcterms:W3CDTF">2020-04-28T13:51:00Z</dcterms:modified>
</cp:coreProperties>
</file>